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756" w:rsidRDefault="00D343C6">
      <w:r>
        <w:t xml:space="preserve">What’s </w:t>
      </w:r>
      <w:proofErr w:type="gramStart"/>
      <w:r>
        <w:t>Happening</w:t>
      </w:r>
      <w:proofErr w:type="gramEnd"/>
      <w:r>
        <w:t xml:space="preserve"> in the Arts? </w:t>
      </w:r>
      <w:r w:rsidR="00223F29">
        <w:t xml:space="preserve"> Hard-working, dedicated to excellence </w:t>
      </w:r>
      <w:proofErr w:type="gramStart"/>
      <w:r w:rsidR="00223F29">
        <w:t xml:space="preserve">- </w:t>
      </w:r>
      <w:r>
        <w:t xml:space="preserve"> </w:t>
      </w:r>
      <w:r w:rsidR="00D52756">
        <w:t>In</w:t>
      </w:r>
      <w:proofErr w:type="gramEnd"/>
      <w:r w:rsidR="00D52756">
        <w:t xml:space="preserve"> no particular order - Arts teachers are:</w:t>
      </w:r>
    </w:p>
    <w:p w:rsidR="00B06597" w:rsidRDefault="00D52756" w:rsidP="00D52756">
      <w:pPr>
        <w:pStyle w:val="ListParagraph"/>
        <w:numPr>
          <w:ilvl w:val="0"/>
          <w:numId w:val="1"/>
        </w:numPr>
      </w:pPr>
      <w:r>
        <w:t>collaborating in PLTs</w:t>
      </w:r>
    </w:p>
    <w:p w:rsidR="00D52756" w:rsidRDefault="009F780C" w:rsidP="00D52756">
      <w:pPr>
        <w:pStyle w:val="ListParagraph"/>
        <w:numPr>
          <w:ilvl w:val="0"/>
          <w:numId w:val="1"/>
        </w:numPr>
      </w:pPr>
      <w:r>
        <w:t>presenting</w:t>
      </w:r>
      <w:r w:rsidR="00D52756">
        <w:t xml:space="preserve"> their students’ work (visual &amp; performing arts) </w:t>
      </w:r>
      <w:r>
        <w:t>for adjudication – then returning to the classroom with data that informs instruction</w:t>
      </w:r>
    </w:p>
    <w:p w:rsidR="009F780C" w:rsidRDefault="009F780C" w:rsidP="00D52756">
      <w:pPr>
        <w:pStyle w:val="ListParagraph"/>
        <w:numPr>
          <w:ilvl w:val="0"/>
          <w:numId w:val="1"/>
        </w:numPr>
      </w:pPr>
      <w:proofErr w:type="gramStart"/>
      <w:r>
        <w:t>displaying</w:t>
      </w:r>
      <w:proofErr w:type="gramEnd"/>
      <w:r>
        <w:t xml:space="preserve"> their students’ work (visual &amp; performing arts) as an extension of classroom instruction</w:t>
      </w:r>
      <w:r w:rsidR="007A1DE1">
        <w:t xml:space="preserve"> (this educates the public, </w:t>
      </w:r>
      <w:r>
        <w:t>serves as advocacy</w:t>
      </w:r>
      <w:r w:rsidR="007A1DE1">
        <w:t>, energizes the students, etc.</w:t>
      </w:r>
      <w:r>
        <w:t>)</w:t>
      </w:r>
    </w:p>
    <w:p w:rsidR="009F780C" w:rsidRDefault="007A1DE1" w:rsidP="00D52756">
      <w:pPr>
        <w:pStyle w:val="ListParagraph"/>
        <w:numPr>
          <w:ilvl w:val="0"/>
          <w:numId w:val="1"/>
        </w:numPr>
      </w:pPr>
      <w:r>
        <w:t>engaging</w:t>
      </w:r>
      <w:r w:rsidR="009F780C">
        <w:t xml:space="preserve"> students in 21</w:t>
      </w:r>
      <w:r w:rsidR="009F780C" w:rsidRPr="009F780C">
        <w:rPr>
          <w:vertAlign w:val="superscript"/>
        </w:rPr>
        <w:t>st</w:t>
      </w:r>
      <w:r w:rsidR="009F780C">
        <w:t xml:space="preserve"> century skill development (communication, collaboration, creativity, connections)</w:t>
      </w:r>
      <w:r>
        <w:t xml:space="preserve"> and ensuring they are college &amp; career ready</w:t>
      </w:r>
    </w:p>
    <w:p w:rsidR="00D52756" w:rsidRDefault="00D52756" w:rsidP="00D52756">
      <w:pPr>
        <w:pStyle w:val="ListParagraph"/>
        <w:numPr>
          <w:ilvl w:val="0"/>
          <w:numId w:val="1"/>
        </w:numPr>
      </w:pPr>
      <w:r>
        <w:t>providing relevant, rigorous instruction</w:t>
      </w:r>
      <w:r w:rsidR="007A1DE1">
        <w:t>/assessment</w:t>
      </w:r>
      <w:r w:rsidR="00947419">
        <w:t xml:space="preserve"> (including the highest levels of Revised Bloom’s Taxonomy</w:t>
      </w:r>
      <w:r w:rsidR="007A1DE1">
        <w:t xml:space="preserve"> and appropriately matched for Depth of Knowledge</w:t>
      </w:r>
      <w:r w:rsidR="00947419">
        <w:t>)</w:t>
      </w:r>
      <w:r w:rsidR="007A1DE1">
        <w:t>that is aligned with curriculum and differentiated for various learners</w:t>
      </w:r>
    </w:p>
    <w:p w:rsidR="00947419" w:rsidRDefault="00947419" w:rsidP="00D52756">
      <w:pPr>
        <w:pStyle w:val="ListParagraph"/>
        <w:numPr>
          <w:ilvl w:val="0"/>
          <w:numId w:val="1"/>
        </w:numPr>
      </w:pPr>
      <w:r>
        <w:t>helping students make</w:t>
      </w:r>
      <w:r w:rsidR="00D52756">
        <w:t xml:space="preserve"> connections across content areas</w:t>
      </w:r>
      <w:r w:rsidR="00F00E18">
        <w:t xml:space="preserve"> and improve student achievement </w:t>
      </w:r>
    </w:p>
    <w:p w:rsidR="00947419" w:rsidRDefault="00947419" w:rsidP="00D52756">
      <w:pPr>
        <w:pStyle w:val="ListParagraph"/>
        <w:numPr>
          <w:ilvl w:val="0"/>
          <w:numId w:val="1"/>
        </w:numPr>
      </w:pPr>
      <w:r>
        <w:t>working with counseling/student services to facilitate student scheduling</w:t>
      </w:r>
    </w:p>
    <w:p w:rsidR="00947419" w:rsidRDefault="007A1DE1" w:rsidP="00D52756">
      <w:pPr>
        <w:pStyle w:val="ListParagraph"/>
        <w:numPr>
          <w:ilvl w:val="0"/>
          <w:numId w:val="1"/>
        </w:numPr>
      </w:pPr>
      <w:r>
        <w:t xml:space="preserve">recruiting &amp; </w:t>
      </w:r>
      <w:r w:rsidR="00947419">
        <w:t>keeping students in school by providing successful experiences in the arts</w:t>
      </w:r>
    </w:p>
    <w:p w:rsidR="00947419" w:rsidRDefault="00947419" w:rsidP="00D52756">
      <w:pPr>
        <w:pStyle w:val="ListParagraph"/>
        <w:numPr>
          <w:ilvl w:val="0"/>
          <w:numId w:val="1"/>
        </w:numPr>
      </w:pPr>
      <w:r>
        <w:t>challenging students with high expectations of discipline, skill development, aesthetic awareness, and artistic achievement</w:t>
      </w:r>
    </w:p>
    <w:p w:rsidR="00D52756" w:rsidRDefault="00947419" w:rsidP="00D52756">
      <w:pPr>
        <w:pStyle w:val="ListParagraph"/>
        <w:numPr>
          <w:ilvl w:val="0"/>
          <w:numId w:val="1"/>
        </w:numPr>
      </w:pPr>
      <w:r>
        <w:t>collaborating with non-arts colleagues</w:t>
      </w:r>
    </w:p>
    <w:p w:rsidR="009F780C" w:rsidRDefault="009F780C" w:rsidP="00D52756">
      <w:pPr>
        <w:pStyle w:val="ListParagraph"/>
        <w:numPr>
          <w:ilvl w:val="0"/>
          <w:numId w:val="1"/>
        </w:numPr>
      </w:pPr>
      <w:r>
        <w:t>providing feedback to students in a variety of ways (formal &amp; informal grading)</w:t>
      </w:r>
    </w:p>
    <w:p w:rsidR="009F780C" w:rsidRDefault="009F780C" w:rsidP="00D52756">
      <w:pPr>
        <w:pStyle w:val="ListParagraph"/>
        <w:numPr>
          <w:ilvl w:val="0"/>
          <w:numId w:val="1"/>
        </w:numPr>
      </w:pPr>
      <w:proofErr w:type="gramStart"/>
      <w:r>
        <w:t>connecting</w:t>
      </w:r>
      <w:proofErr w:type="gramEnd"/>
      <w:r>
        <w:t xml:space="preserve"> with the arts community</w:t>
      </w:r>
      <w:r w:rsidR="007A1DE1">
        <w:t xml:space="preserve"> (United Arts, City of Raleigh Arts Commission, Town of Cary, CAM, RLT, NCT, TIP, Burning Coal, VAE, </w:t>
      </w:r>
      <w:proofErr w:type="spellStart"/>
      <w:r w:rsidR="007A1DE1">
        <w:t>Ral</w:t>
      </w:r>
      <w:proofErr w:type="spellEnd"/>
      <w:r w:rsidR="007A1DE1">
        <w:t xml:space="preserve"> Fine Arts, Master Chorale,</w:t>
      </w:r>
      <w:r w:rsidR="00D343C6">
        <w:t>…)</w:t>
      </w:r>
      <w:r w:rsidR="007A1DE1">
        <w:t xml:space="preserve"> </w:t>
      </w:r>
    </w:p>
    <w:p w:rsidR="009F780C" w:rsidRDefault="009F780C" w:rsidP="00D52756">
      <w:pPr>
        <w:pStyle w:val="ListParagraph"/>
        <w:numPr>
          <w:ilvl w:val="0"/>
          <w:numId w:val="1"/>
        </w:numPr>
      </w:pPr>
      <w:proofErr w:type="gramStart"/>
      <w:r>
        <w:t>seeking</w:t>
      </w:r>
      <w:proofErr w:type="gramEnd"/>
      <w:r>
        <w:t xml:space="preserve"> resources to provide enhanced experiences for their students</w:t>
      </w:r>
      <w:r w:rsidR="007A1DE1">
        <w:t xml:space="preserve"> (writing grants, recycling, spending their own $, sharing materials, etc.)</w:t>
      </w:r>
    </w:p>
    <w:p w:rsidR="009F780C" w:rsidRDefault="009F780C" w:rsidP="00D52756">
      <w:pPr>
        <w:pStyle w:val="ListParagraph"/>
        <w:numPr>
          <w:ilvl w:val="0"/>
          <w:numId w:val="1"/>
        </w:numPr>
      </w:pPr>
      <w:r>
        <w:t>providing school-based support (</w:t>
      </w:r>
      <w:r w:rsidR="00947419">
        <w:t xml:space="preserve">e.g. </w:t>
      </w:r>
      <w:r>
        <w:t xml:space="preserve">proctoring </w:t>
      </w:r>
      <w:proofErr w:type="spellStart"/>
      <w:r>
        <w:t>EoGs</w:t>
      </w:r>
      <w:proofErr w:type="spellEnd"/>
      <w:r>
        <w:t>/</w:t>
      </w:r>
      <w:proofErr w:type="spellStart"/>
      <w:r>
        <w:t>EoCs</w:t>
      </w:r>
      <w:proofErr w:type="spellEnd"/>
      <w:r w:rsidR="00D343C6">
        <w:t>, covering classes for colleagues</w:t>
      </w:r>
      <w:r w:rsidR="00D2367C">
        <w:t>)</w:t>
      </w:r>
      <w:r w:rsidR="00D343C6">
        <w:t>for non-arts related activities</w:t>
      </w:r>
    </w:p>
    <w:p w:rsidR="00D2367C" w:rsidRDefault="00D2367C" w:rsidP="00D2367C">
      <w:pPr>
        <w:pStyle w:val="ListParagraph"/>
        <w:numPr>
          <w:ilvl w:val="0"/>
          <w:numId w:val="1"/>
        </w:numPr>
      </w:pPr>
      <w:r>
        <w:t>embracing &amp; implementing the essential elements of the new Essential Standards in the Arts and the Common Core State Standards (Literacy &amp; Numeracy)</w:t>
      </w:r>
    </w:p>
    <w:p w:rsidR="009F780C" w:rsidRDefault="009F780C" w:rsidP="00D52756">
      <w:pPr>
        <w:pStyle w:val="ListParagraph"/>
        <w:numPr>
          <w:ilvl w:val="0"/>
          <w:numId w:val="1"/>
        </w:numPr>
      </w:pPr>
      <w:r>
        <w:t>fulfilling requirements for Common Core Certification</w:t>
      </w:r>
      <w:r w:rsidR="00D2367C">
        <w:t xml:space="preserve"> (posting lessons on </w:t>
      </w:r>
      <w:proofErr w:type="spellStart"/>
      <w:r w:rsidR="00D2367C">
        <w:t>Edmodo</w:t>
      </w:r>
      <w:proofErr w:type="spellEnd"/>
      <w:r w:rsidR="00D2367C">
        <w:t>)</w:t>
      </w:r>
    </w:p>
    <w:p w:rsidR="009F780C" w:rsidRDefault="009F780C" w:rsidP="00D52756">
      <w:pPr>
        <w:pStyle w:val="ListParagraph"/>
        <w:numPr>
          <w:ilvl w:val="0"/>
          <w:numId w:val="1"/>
        </w:numPr>
      </w:pPr>
      <w:r>
        <w:t>participating in professional development (online &amp; in-person)</w:t>
      </w:r>
    </w:p>
    <w:p w:rsidR="009F780C" w:rsidRDefault="009F780C" w:rsidP="00D52756">
      <w:pPr>
        <w:pStyle w:val="ListParagraph"/>
        <w:numPr>
          <w:ilvl w:val="0"/>
          <w:numId w:val="1"/>
        </w:numPr>
      </w:pPr>
      <w:r>
        <w:t>providing leadership in their classroom, in their school, in their PLTs, in their communities, in their professional organizations (at the local, state, national, international level)</w:t>
      </w:r>
    </w:p>
    <w:p w:rsidR="00D2367C" w:rsidRDefault="00D2367C" w:rsidP="00D52756">
      <w:pPr>
        <w:pStyle w:val="ListParagraph"/>
        <w:numPr>
          <w:ilvl w:val="0"/>
          <w:numId w:val="1"/>
        </w:numPr>
      </w:pPr>
      <w:r>
        <w:t>staying focused on the value of teaching the arts to young people regardless of the outside forces that serve to challenge us</w:t>
      </w:r>
    </w:p>
    <w:p w:rsidR="00D2367C" w:rsidRDefault="00D2367C" w:rsidP="00D52756">
      <w:pPr>
        <w:pStyle w:val="ListParagraph"/>
        <w:numPr>
          <w:ilvl w:val="0"/>
          <w:numId w:val="1"/>
        </w:numPr>
      </w:pPr>
      <w:r>
        <w:t>increasing their use of technology to provide enhanced instruction</w:t>
      </w:r>
      <w:r w:rsidR="00947419">
        <w:t xml:space="preserve"> </w:t>
      </w:r>
    </w:p>
    <w:p w:rsidR="00D2367C" w:rsidRDefault="00D2367C" w:rsidP="00D52756">
      <w:pPr>
        <w:pStyle w:val="ListParagraph"/>
        <w:numPr>
          <w:ilvl w:val="0"/>
          <w:numId w:val="1"/>
        </w:numPr>
      </w:pPr>
      <w:proofErr w:type="gramStart"/>
      <w:r>
        <w:t>increasing</w:t>
      </w:r>
      <w:proofErr w:type="gramEnd"/>
      <w:r>
        <w:t xml:space="preserve"> their use of technology to manage organizational tasks and collaborate with colleagues (e.g. Google Forms/Calendars,</w:t>
      </w:r>
      <w:r w:rsidR="00A74C31">
        <w:t xml:space="preserve"> </w:t>
      </w:r>
      <w:r>
        <w:t xml:space="preserve">Skype, </w:t>
      </w:r>
      <w:proofErr w:type="spellStart"/>
      <w:r>
        <w:t>Edmodo</w:t>
      </w:r>
      <w:proofErr w:type="spellEnd"/>
      <w:r>
        <w:t>, etc.)</w:t>
      </w:r>
    </w:p>
    <w:p w:rsidR="00947419" w:rsidRDefault="00947419" w:rsidP="00D52756">
      <w:pPr>
        <w:pStyle w:val="ListParagraph"/>
        <w:numPr>
          <w:ilvl w:val="0"/>
          <w:numId w:val="1"/>
        </w:numPr>
      </w:pPr>
      <w:r>
        <w:t>developing school &amp; district pride through awareness and recognition of their students’ work</w:t>
      </w:r>
    </w:p>
    <w:p w:rsidR="007A1DE1" w:rsidRDefault="007A1DE1" w:rsidP="00D52756">
      <w:pPr>
        <w:pStyle w:val="ListParagraph"/>
        <w:numPr>
          <w:ilvl w:val="0"/>
          <w:numId w:val="1"/>
        </w:numPr>
      </w:pPr>
      <w:proofErr w:type="gramStart"/>
      <w:r>
        <w:t>maintaining</w:t>
      </w:r>
      <w:proofErr w:type="gramEnd"/>
      <w:r>
        <w:t xml:space="preserve"> their facilities – repairing equipment – cleaning, etc.</w:t>
      </w:r>
    </w:p>
    <w:p w:rsidR="007A1DE1" w:rsidRDefault="007A1DE1" w:rsidP="007A1DE1">
      <w:pPr>
        <w:pStyle w:val="ListParagraph"/>
        <w:numPr>
          <w:ilvl w:val="0"/>
          <w:numId w:val="1"/>
        </w:numPr>
      </w:pPr>
      <w:proofErr w:type="gramStart"/>
      <w:r>
        <w:t>preparing</w:t>
      </w:r>
      <w:proofErr w:type="gramEnd"/>
      <w:r>
        <w:t xml:space="preserve"> for transitions – endings – new beginnings – graduations – celebrations …</w:t>
      </w:r>
      <w:r w:rsidR="00D343C6">
        <w:t xml:space="preserve"> (coordinating events, writing letters of recommendation, rehearsing, decorating, etc.)</w:t>
      </w:r>
    </w:p>
    <w:p w:rsidR="009F780C" w:rsidRDefault="009F780C" w:rsidP="00D52756">
      <w:pPr>
        <w:pStyle w:val="ListParagraph"/>
        <w:numPr>
          <w:ilvl w:val="0"/>
          <w:numId w:val="1"/>
        </w:numPr>
      </w:pPr>
      <w:r>
        <w:t>rejuvenating themselves as artists</w:t>
      </w:r>
    </w:p>
    <w:p w:rsidR="00223F29" w:rsidRDefault="00223F29" w:rsidP="00223F29">
      <w:pPr>
        <w:pStyle w:val="ListParagraph"/>
        <w:ind w:left="765"/>
      </w:pPr>
    </w:p>
    <w:p w:rsidR="00E67129" w:rsidRDefault="00E67129" w:rsidP="00A74C31"/>
    <w:p w:rsidR="00D343C6" w:rsidRDefault="00D343C6" w:rsidP="00A74C31"/>
    <w:p w:rsidR="00A74C31" w:rsidRDefault="00A74C31" w:rsidP="00A74C31">
      <w:r>
        <w:t>Tools to help:</w:t>
      </w:r>
    </w:p>
    <w:p w:rsidR="00A74C31" w:rsidRDefault="00A74C31" w:rsidP="00A74C31">
      <w:pPr>
        <w:pStyle w:val="ListParagraph"/>
        <w:numPr>
          <w:ilvl w:val="0"/>
          <w:numId w:val="2"/>
        </w:numPr>
      </w:pPr>
      <w:r>
        <w:t>4/10/13 – teams of arts content teachers will craft the documentation to assist a smooth transition from middle to high school (including placement assessments)</w:t>
      </w:r>
    </w:p>
    <w:p w:rsidR="00A74C31" w:rsidRDefault="00A74C31" w:rsidP="00A74C31">
      <w:pPr>
        <w:pStyle w:val="ListParagraph"/>
        <w:numPr>
          <w:ilvl w:val="0"/>
          <w:numId w:val="2"/>
        </w:numPr>
      </w:pPr>
      <w:r>
        <w:t xml:space="preserve">4/18/13 – teams of </w:t>
      </w:r>
      <w:proofErr w:type="spellStart"/>
      <w:r>
        <w:t>CMapp</w:t>
      </w:r>
      <w:proofErr w:type="spellEnd"/>
      <w:r>
        <w:t xml:space="preserve"> writers are completing &amp; uploading documents</w:t>
      </w:r>
    </w:p>
    <w:p w:rsidR="00A74C31" w:rsidRDefault="00A74C31" w:rsidP="00453125">
      <w:pPr>
        <w:pStyle w:val="ListParagraph"/>
        <w:numPr>
          <w:ilvl w:val="0"/>
          <w:numId w:val="2"/>
        </w:numPr>
      </w:pPr>
      <w:proofErr w:type="spellStart"/>
      <w:r>
        <w:t>Edmodo</w:t>
      </w:r>
      <w:proofErr w:type="spellEnd"/>
      <w:r>
        <w:t xml:space="preserve"> group for Arts Ed Common Core – Folders created for various content areas &amp; grade spans (the group has been locked – if you haven’t joined yet – </w:t>
      </w:r>
      <w:r w:rsidR="00453125">
        <w:t xml:space="preserve">the new code is    </w:t>
      </w:r>
      <w:r w:rsidR="00453125">
        <w:rPr>
          <w:rFonts w:ascii="Verdana" w:hAnsi="Verdana"/>
          <w:sz w:val="20"/>
          <w:szCs w:val="20"/>
        </w:rPr>
        <w:t xml:space="preserve">5gt6lp  </w:t>
      </w:r>
      <w:r>
        <w:t xml:space="preserve"> </w:t>
      </w:r>
      <w:r w:rsidR="00453125">
        <w:t xml:space="preserve"> </w:t>
      </w:r>
      <w:r>
        <w:t>but they only remain open 2 weeks before they are locked down for security purposes)</w:t>
      </w:r>
      <w:r w:rsidR="00453125" w:rsidRPr="00453125">
        <w:rPr>
          <w:b/>
          <w:bCs/>
          <w:vanish/>
          <w:color w:val="FFFFFF"/>
          <w:sz w:val="21"/>
          <w:szCs w:val="21"/>
        </w:rPr>
        <w:t xml:space="preserve"> </w:t>
      </w:r>
      <w:r w:rsidR="00453125">
        <w:rPr>
          <w:b/>
          <w:bCs/>
          <w:vanish/>
          <w:color w:val="FFFFFF"/>
          <w:sz w:val="21"/>
          <w:szCs w:val="21"/>
        </w:rPr>
        <w:t>5gt6lp</w:t>
      </w:r>
      <w:r w:rsidR="00453125">
        <w:rPr>
          <w:b/>
          <w:bCs/>
          <w:color w:val="FFFFFF"/>
          <w:sz w:val="21"/>
          <w:szCs w:val="21"/>
        </w:rPr>
        <w:t xml:space="preserve"> </w:t>
      </w:r>
      <w:r w:rsidR="00154785">
        <w:rPr>
          <w:b/>
          <w:bCs/>
          <w:color w:val="FFFFFF"/>
          <w:sz w:val="21"/>
          <w:szCs w:val="21"/>
        </w:rPr>
        <w:t>–</w:t>
      </w:r>
      <w:r w:rsidR="00154785">
        <w:rPr>
          <w:b/>
          <w:bCs/>
          <w:sz w:val="21"/>
          <w:szCs w:val="21"/>
        </w:rPr>
        <w:t>You should always be able to request to join via this link:</w:t>
      </w:r>
      <w:r w:rsidR="00453125">
        <w:rPr>
          <w:b/>
          <w:bCs/>
          <w:color w:val="FFFFFF"/>
          <w:sz w:val="21"/>
          <w:szCs w:val="21"/>
        </w:rPr>
        <w:t xml:space="preserve"> </w:t>
      </w:r>
      <w:hyperlink r:id="rId8" w:history="1">
        <w:r w:rsidR="00453125">
          <w:rPr>
            <w:rStyle w:val="Hyperlink"/>
            <w:b/>
            <w:bCs/>
            <w:sz w:val="21"/>
            <w:szCs w:val="21"/>
          </w:rPr>
          <w:t xml:space="preserve">Click here to join the Arts Ed Common Core </w:t>
        </w:r>
        <w:proofErr w:type="spellStart"/>
        <w:r w:rsidR="00453125">
          <w:rPr>
            <w:rStyle w:val="Hyperlink"/>
            <w:b/>
            <w:bCs/>
            <w:sz w:val="21"/>
            <w:szCs w:val="21"/>
          </w:rPr>
          <w:t>Edmodo</w:t>
        </w:r>
        <w:proofErr w:type="spellEnd"/>
        <w:r w:rsidR="00453125">
          <w:rPr>
            <w:rStyle w:val="Hyperlink"/>
            <w:b/>
            <w:bCs/>
            <w:sz w:val="21"/>
            <w:szCs w:val="21"/>
          </w:rPr>
          <w:t xml:space="preserve"> Group</w:t>
        </w:r>
      </w:hyperlink>
    </w:p>
    <w:p w:rsidR="00A74C31" w:rsidRDefault="00A74C31" w:rsidP="00A74C31">
      <w:pPr>
        <w:pStyle w:val="ListParagraph"/>
        <w:numPr>
          <w:ilvl w:val="0"/>
          <w:numId w:val="2"/>
        </w:numPr>
      </w:pPr>
      <w:r>
        <w:t xml:space="preserve">Arts Survival Kit has been updated and is accessible via the WCPSS Internet </w:t>
      </w:r>
    </w:p>
    <w:p w:rsidR="00E67129" w:rsidRDefault="00E67129" w:rsidP="00A74C31">
      <w:pPr>
        <w:pStyle w:val="ListParagraph"/>
        <w:numPr>
          <w:ilvl w:val="0"/>
          <w:numId w:val="2"/>
        </w:numPr>
      </w:pPr>
      <w:r>
        <w:t>Liz &amp; Jim are available via email</w:t>
      </w:r>
    </w:p>
    <w:p w:rsidR="0072061C" w:rsidRPr="00154785" w:rsidRDefault="00453125" w:rsidP="00154785">
      <w:pPr>
        <w:jc w:val="center"/>
        <w:rPr>
          <w:b/>
          <w:color w:val="7030A0"/>
          <w:sz w:val="28"/>
          <w:szCs w:val="28"/>
        </w:rPr>
      </w:pPr>
      <w:r w:rsidRPr="00154785">
        <w:rPr>
          <w:b/>
          <w:bCs/>
          <w:vanish/>
          <w:color w:val="FFFFFF"/>
          <w:sz w:val="28"/>
          <w:szCs w:val="28"/>
        </w:rPr>
        <w:t>5gt6lp</w:t>
      </w:r>
      <w:r w:rsidR="00154785" w:rsidRPr="00154785">
        <w:rPr>
          <w:b/>
          <w:bCs/>
          <w:color w:val="7030A0"/>
          <w:sz w:val="28"/>
          <w:szCs w:val="28"/>
        </w:rPr>
        <w:t>D</w:t>
      </w:r>
      <w:r w:rsidR="0072061C" w:rsidRPr="00154785">
        <w:rPr>
          <w:b/>
          <w:color w:val="7030A0"/>
          <w:sz w:val="28"/>
          <w:szCs w:val="28"/>
        </w:rPr>
        <w:t xml:space="preserve">avid Coleman </w:t>
      </w:r>
      <w:r w:rsidR="00223F29" w:rsidRPr="00154785">
        <w:rPr>
          <w:b/>
          <w:color w:val="7030A0"/>
          <w:sz w:val="28"/>
          <w:szCs w:val="28"/>
        </w:rPr>
        <w:t>- Guiding Principles for Arts K-12 – Embracing the Common Core</w:t>
      </w:r>
    </w:p>
    <w:p w:rsidR="00992C7D" w:rsidRDefault="00992C7D" w:rsidP="00992C7D">
      <w:pPr>
        <w:pStyle w:val="Default"/>
      </w:pPr>
    </w:p>
    <w:p w:rsidR="00992C7D" w:rsidRDefault="00992C7D" w:rsidP="00992C7D">
      <w:pPr>
        <w:pStyle w:val="Default"/>
        <w:rPr>
          <w:sz w:val="22"/>
          <w:szCs w:val="22"/>
        </w:rPr>
      </w:pPr>
      <w:proofErr w:type="gramStart"/>
      <w:r>
        <w:rPr>
          <w:b/>
          <w:bCs/>
          <w:sz w:val="22"/>
          <w:szCs w:val="22"/>
        </w:rPr>
        <w:t>Principle # 2 - Engaging in a deep study of works of art across arts disciplines and preparing students to develop arts literacy and develop their own art.</w:t>
      </w:r>
      <w:proofErr w:type="gramEnd"/>
      <w:r>
        <w:rPr>
          <w:b/>
          <w:bCs/>
          <w:sz w:val="22"/>
          <w:szCs w:val="22"/>
        </w:rPr>
        <w:t xml:space="preserve"> </w:t>
      </w:r>
    </w:p>
    <w:p w:rsidR="00992C7D" w:rsidRDefault="00992C7D" w:rsidP="00992C7D">
      <w:pPr>
        <w:pStyle w:val="Default"/>
        <w:rPr>
          <w:sz w:val="22"/>
          <w:szCs w:val="22"/>
        </w:rPr>
      </w:pPr>
    </w:p>
    <w:p w:rsidR="00992C7D" w:rsidRDefault="00992C7D" w:rsidP="00992C7D">
      <w:pPr>
        <w:pStyle w:val="Default"/>
        <w:spacing w:after="200"/>
        <w:ind w:left="340"/>
        <w:rPr>
          <w:sz w:val="22"/>
          <w:szCs w:val="22"/>
        </w:rPr>
      </w:pPr>
      <w:r>
        <w:rPr>
          <w:sz w:val="22"/>
          <w:szCs w:val="22"/>
        </w:rPr>
        <w:t xml:space="preserve">One way to deeply study works of art in different disciplines is to examine multiple renditions of the same work. Perhaps the most obvious example is drama. Students can study closely a specific act or scene, and then observe how it has been played by different directors and actors. Proposed arts materials should pay special, in depth attention to these closely related concepts of examining the source and its various interpretations. The Core Standards in Literacy require that students can compare the evidence they see in the script, and observe how different productions draw and interpret the script. </w:t>
      </w:r>
    </w:p>
    <w:p w:rsidR="00992C7D" w:rsidRDefault="00992C7D" w:rsidP="00992C7D">
      <w:pPr>
        <w:pStyle w:val="Default"/>
        <w:spacing w:after="200"/>
        <w:ind w:left="340"/>
        <w:rPr>
          <w:sz w:val="22"/>
          <w:szCs w:val="22"/>
        </w:rPr>
      </w:pPr>
      <w:r>
        <w:rPr>
          <w:sz w:val="22"/>
          <w:szCs w:val="22"/>
        </w:rPr>
        <w:t xml:space="preserve">Of course, a score in music offers similar opportunities for students who can read and follow the music. Different renditions of a score provide a window into how different performing artists interpret the content and in doing so transform it. New York State is therefore interested in materials that cultivate students’ capacities to study the source image, script, or score, and compare more than one rendition. </w:t>
      </w:r>
    </w:p>
    <w:p w:rsidR="00992C7D" w:rsidRDefault="00992C7D" w:rsidP="00992C7D">
      <w:pPr>
        <w:pStyle w:val="Default"/>
        <w:spacing w:after="200"/>
        <w:ind w:left="340"/>
        <w:rPr>
          <w:sz w:val="22"/>
          <w:szCs w:val="22"/>
        </w:rPr>
      </w:pPr>
      <w:r>
        <w:rPr>
          <w:sz w:val="22"/>
          <w:szCs w:val="22"/>
        </w:rPr>
        <w:t xml:space="preserve">When there is an explicit source for several pieces of art, such as a passage in the Bible, students can explore what different artists chose to include and emphasize. One of the most significant choices can be where to focus. Once again, it is powerful to trace an artist’s interpretation to evidence from the source. </w:t>
      </w:r>
    </w:p>
    <w:p w:rsidR="00992C7D" w:rsidRDefault="00992C7D" w:rsidP="00992C7D">
      <w:pPr>
        <w:pStyle w:val="Default"/>
        <w:spacing w:after="200"/>
        <w:ind w:left="340"/>
        <w:rPr>
          <w:sz w:val="22"/>
          <w:szCs w:val="22"/>
        </w:rPr>
      </w:pPr>
      <w:r>
        <w:rPr>
          <w:sz w:val="22"/>
          <w:szCs w:val="22"/>
        </w:rPr>
        <w:t>Shared topics and themes in the arts also offer opportunities to make comparisons across different mediums. For example, the 9-10</w:t>
      </w:r>
      <w:r>
        <w:rPr>
          <w:sz w:val="14"/>
          <w:szCs w:val="14"/>
        </w:rPr>
        <w:t xml:space="preserve">th </w:t>
      </w:r>
      <w:r>
        <w:rPr>
          <w:sz w:val="22"/>
          <w:szCs w:val="22"/>
        </w:rPr>
        <w:t>grade Standards in Literacy require students to: “analyze the representation of a subject or a key scene in two different artistic mediums, including what is emphasized or absent in each treatment (e.g., Auden’s “</w:t>
      </w:r>
      <w:proofErr w:type="spellStart"/>
      <w:r>
        <w:rPr>
          <w:sz w:val="22"/>
          <w:szCs w:val="22"/>
        </w:rPr>
        <w:t>Musée</w:t>
      </w:r>
      <w:proofErr w:type="spellEnd"/>
      <w:r>
        <w:rPr>
          <w:sz w:val="22"/>
          <w:szCs w:val="22"/>
        </w:rPr>
        <w:t xml:space="preserve"> des Beaux Arts” and Breughel’s Landscape with the Fall of Icarus).” </w:t>
      </w:r>
    </w:p>
    <w:p w:rsidR="00992C7D" w:rsidRDefault="00992C7D" w:rsidP="00992C7D">
      <w:r>
        <w:t>In depth study of the arts should also strengthen students’ abilities to make their own art, beginning by studying arts as rigorously as artists do. A good reader reads as a writer. A core component of reading well is analyzing the choices authors make, and drawing on evidence within the text to explore the impact of those choices. Likewise, a good writer is alert to the impact of his or her own choices. Materials for student work in the arts should therefore help the student look and listen as a maker, and make as a thoughtful looker and listener.</w:t>
      </w:r>
    </w:p>
    <w:p w:rsidR="00223F29" w:rsidRDefault="00223F29" w:rsidP="0072061C">
      <w:pPr>
        <w:sectPr w:rsidR="00223F29" w:rsidSect="00223F29">
          <w:headerReference w:type="default" r:id="rId9"/>
          <w:pgSz w:w="12240" w:h="15840"/>
          <w:pgMar w:top="720" w:right="720" w:bottom="720" w:left="720" w:header="720" w:footer="720" w:gutter="0"/>
          <w:cols w:space="720"/>
          <w:docGrid w:linePitch="360"/>
        </w:sectPr>
      </w:pPr>
    </w:p>
    <w:tbl>
      <w:tblPr>
        <w:tblStyle w:val="TableGrid"/>
        <w:tblW w:w="0" w:type="auto"/>
        <w:tblLayout w:type="fixed"/>
        <w:tblLook w:val="04A0" w:firstRow="1" w:lastRow="0" w:firstColumn="1" w:lastColumn="0" w:noHBand="0" w:noVBand="1"/>
      </w:tblPr>
      <w:tblGrid>
        <w:gridCol w:w="5058"/>
        <w:gridCol w:w="2610"/>
        <w:gridCol w:w="3330"/>
        <w:gridCol w:w="2178"/>
      </w:tblGrid>
      <w:tr w:rsidR="00223F29" w:rsidTr="00453125">
        <w:tc>
          <w:tcPr>
            <w:tcW w:w="13176" w:type="dxa"/>
            <w:gridSpan w:val="4"/>
          </w:tcPr>
          <w:p w:rsidR="00223F29" w:rsidRPr="00F62D64" w:rsidRDefault="00223F29" w:rsidP="00453125">
            <w:pPr>
              <w:jc w:val="center"/>
              <w:rPr>
                <w:b/>
              </w:rPr>
            </w:pPr>
            <w:r>
              <w:rPr>
                <w:b/>
              </w:rPr>
              <w:t>Consider the Possibilities…</w:t>
            </w:r>
          </w:p>
        </w:tc>
      </w:tr>
      <w:tr w:rsidR="00223F29" w:rsidTr="00453125">
        <w:tc>
          <w:tcPr>
            <w:tcW w:w="5058" w:type="dxa"/>
          </w:tcPr>
          <w:p w:rsidR="00223F29" w:rsidRPr="00F62D64" w:rsidRDefault="00223F29" w:rsidP="00453125">
            <w:pPr>
              <w:jc w:val="center"/>
              <w:rPr>
                <w:b/>
              </w:rPr>
            </w:pPr>
            <w:r w:rsidRPr="00F62D64">
              <w:rPr>
                <w:b/>
              </w:rPr>
              <w:t>Poetry</w:t>
            </w:r>
          </w:p>
        </w:tc>
        <w:tc>
          <w:tcPr>
            <w:tcW w:w="2610" w:type="dxa"/>
          </w:tcPr>
          <w:p w:rsidR="00223F29" w:rsidRPr="00F62D64" w:rsidRDefault="00223F29" w:rsidP="00453125">
            <w:pPr>
              <w:pStyle w:val="Default"/>
              <w:ind w:left="259"/>
              <w:rPr>
                <w:rFonts w:ascii="Calibri" w:hAnsi="Calibri" w:cs="Times New Roman"/>
                <w:b/>
                <w:sz w:val="22"/>
                <w:szCs w:val="22"/>
              </w:rPr>
            </w:pPr>
            <w:r w:rsidRPr="00F62D64">
              <w:rPr>
                <w:rFonts w:ascii="Calibri" w:hAnsi="Calibri" w:cs="Times New Roman"/>
                <w:b/>
                <w:sz w:val="22"/>
                <w:szCs w:val="22"/>
              </w:rPr>
              <w:t>Common Core Literacy</w:t>
            </w:r>
          </w:p>
        </w:tc>
        <w:tc>
          <w:tcPr>
            <w:tcW w:w="3330" w:type="dxa"/>
          </w:tcPr>
          <w:p w:rsidR="00223F29" w:rsidRPr="00F62D64" w:rsidRDefault="00223F29" w:rsidP="00453125">
            <w:pPr>
              <w:jc w:val="center"/>
              <w:rPr>
                <w:b/>
                <w:noProof/>
              </w:rPr>
            </w:pPr>
            <w:r w:rsidRPr="00F62D64">
              <w:rPr>
                <w:b/>
                <w:noProof/>
              </w:rPr>
              <w:t>Artistic Example</w:t>
            </w:r>
          </w:p>
        </w:tc>
        <w:tc>
          <w:tcPr>
            <w:tcW w:w="2178" w:type="dxa"/>
          </w:tcPr>
          <w:p w:rsidR="00223F29" w:rsidRPr="00F62D64" w:rsidRDefault="00223F29" w:rsidP="00453125">
            <w:pPr>
              <w:jc w:val="center"/>
              <w:rPr>
                <w:b/>
              </w:rPr>
            </w:pPr>
            <w:r w:rsidRPr="00F62D64">
              <w:rPr>
                <w:b/>
              </w:rPr>
              <w:t>Student Response</w:t>
            </w:r>
          </w:p>
        </w:tc>
      </w:tr>
      <w:tr w:rsidR="00223F29" w:rsidTr="00453125">
        <w:tc>
          <w:tcPr>
            <w:tcW w:w="5058" w:type="dxa"/>
          </w:tcPr>
          <w:p w:rsidR="00223F29" w:rsidRPr="00F62D64" w:rsidRDefault="00223F29" w:rsidP="00453125">
            <w:r>
              <w:rPr>
                <w:sz w:val="17"/>
                <w:szCs w:val="17"/>
              </w:rPr>
              <w:tab/>
            </w:r>
            <w:r w:rsidRPr="00F62D64">
              <w:t xml:space="preserve">If    </w:t>
            </w:r>
            <w:r w:rsidRPr="00F62D64">
              <w:tab/>
            </w:r>
            <w:r w:rsidRPr="00F62D64">
              <w:tab/>
            </w:r>
            <w:r w:rsidRPr="00F62D64">
              <w:tab/>
              <w:t>Rudyard Kipling</w:t>
            </w:r>
          </w:p>
          <w:p w:rsidR="00223F29" w:rsidRPr="006B7F95" w:rsidRDefault="00223F29" w:rsidP="00453125">
            <w:pPr>
              <w:rPr>
                <w:sz w:val="17"/>
                <w:szCs w:val="17"/>
              </w:rPr>
            </w:pPr>
          </w:p>
          <w:p w:rsidR="00223F29" w:rsidRPr="006B7F95" w:rsidRDefault="00223F29" w:rsidP="00453125">
            <w:pPr>
              <w:rPr>
                <w:sz w:val="17"/>
                <w:szCs w:val="17"/>
              </w:rPr>
            </w:pPr>
            <w:r w:rsidRPr="006B7F95">
              <w:rPr>
                <w:sz w:val="17"/>
                <w:szCs w:val="17"/>
              </w:rPr>
              <w:t xml:space="preserve">If you can keep your head when all about you are losing theirs and blaming it on you, </w:t>
            </w:r>
          </w:p>
          <w:p w:rsidR="00223F29" w:rsidRPr="006B7F95" w:rsidRDefault="00223F29" w:rsidP="00453125">
            <w:pPr>
              <w:rPr>
                <w:sz w:val="17"/>
                <w:szCs w:val="17"/>
              </w:rPr>
            </w:pPr>
            <w:r w:rsidRPr="006B7F95">
              <w:rPr>
                <w:sz w:val="17"/>
                <w:szCs w:val="17"/>
              </w:rPr>
              <w:t>If you can trust yourself when all men doubt you, but make allowance for their doubting too;</w:t>
            </w:r>
          </w:p>
          <w:p w:rsidR="00223F29" w:rsidRPr="006B7F95" w:rsidRDefault="00223F29" w:rsidP="00453125">
            <w:pPr>
              <w:rPr>
                <w:sz w:val="17"/>
                <w:szCs w:val="17"/>
              </w:rPr>
            </w:pPr>
            <w:r w:rsidRPr="006B7F95">
              <w:rPr>
                <w:sz w:val="17"/>
                <w:szCs w:val="17"/>
              </w:rPr>
              <w:t xml:space="preserve">If you can wait and not be tired by waiting, or being lied about, don’t deal in lies, </w:t>
            </w:r>
          </w:p>
          <w:p w:rsidR="00223F29" w:rsidRPr="006B7F95" w:rsidRDefault="00223F29" w:rsidP="00453125">
            <w:pPr>
              <w:rPr>
                <w:sz w:val="17"/>
                <w:szCs w:val="17"/>
              </w:rPr>
            </w:pPr>
            <w:r w:rsidRPr="006B7F95">
              <w:rPr>
                <w:sz w:val="17"/>
                <w:szCs w:val="17"/>
              </w:rPr>
              <w:t>Or being hated don’t give way to hating, and yet don’t look too good, nor talk too wise:</w:t>
            </w:r>
          </w:p>
        </w:tc>
        <w:tc>
          <w:tcPr>
            <w:tcW w:w="2610" w:type="dxa"/>
          </w:tcPr>
          <w:p w:rsidR="00223F29" w:rsidRPr="003D2AA4" w:rsidRDefault="00223F29" w:rsidP="00453125">
            <w:pPr>
              <w:pStyle w:val="Default"/>
              <w:ind w:left="259"/>
              <w:rPr>
                <w:rFonts w:ascii="Calibri" w:hAnsi="Calibri" w:cs="Times New Roman"/>
                <w:sz w:val="16"/>
                <w:szCs w:val="16"/>
              </w:rPr>
            </w:pPr>
          </w:p>
          <w:p w:rsidR="00223F29" w:rsidRPr="003D2AA4" w:rsidRDefault="00223F29" w:rsidP="00453125">
            <w:pPr>
              <w:pStyle w:val="Default"/>
              <w:ind w:left="259"/>
              <w:rPr>
                <w:rFonts w:ascii="Calibri" w:hAnsi="Calibri" w:cs="Times New Roman"/>
                <w:sz w:val="16"/>
                <w:szCs w:val="16"/>
              </w:rPr>
            </w:pPr>
          </w:p>
          <w:p w:rsidR="00223F29" w:rsidRPr="003D2AA4" w:rsidRDefault="00223F29" w:rsidP="00453125">
            <w:pPr>
              <w:pStyle w:val="Default"/>
              <w:rPr>
                <w:rFonts w:ascii="Calibri" w:hAnsi="Calibri" w:cs="Times New Roman"/>
                <w:sz w:val="16"/>
                <w:szCs w:val="16"/>
              </w:rPr>
            </w:pPr>
          </w:p>
          <w:p w:rsidR="00223F29" w:rsidRPr="003D2AA4" w:rsidRDefault="00223F29" w:rsidP="00223F29">
            <w:pPr>
              <w:pStyle w:val="Default"/>
              <w:numPr>
                <w:ilvl w:val="0"/>
                <w:numId w:val="4"/>
              </w:numPr>
              <w:tabs>
                <w:tab w:val="clear" w:pos="360"/>
                <w:tab w:val="num" w:pos="252"/>
              </w:tabs>
              <w:ind w:left="259" w:hanging="187"/>
              <w:rPr>
                <w:rFonts w:ascii="Calibri" w:hAnsi="Calibri" w:cs="Times New Roman"/>
                <w:sz w:val="16"/>
                <w:szCs w:val="16"/>
              </w:rPr>
            </w:pPr>
            <w:r w:rsidRPr="003D2AA4">
              <w:rPr>
                <w:rFonts w:ascii="Calibri" w:hAnsi="Calibri" w:cs="Times New Roman"/>
                <w:b/>
                <w:bCs/>
                <w:sz w:val="16"/>
                <w:szCs w:val="16"/>
              </w:rPr>
              <w:t xml:space="preserve">Writing from Sources: </w:t>
            </w:r>
            <w:r w:rsidRPr="003D2AA4">
              <w:rPr>
                <w:rFonts w:ascii="Calibri" w:hAnsi="Calibri" w:cs="Times New Roman"/>
                <w:sz w:val="16"/>
                <w:szCs w:val="16"/>
              </w:rPr>
              <w:t>Routinely expects that students draw evidence from texts to inform, explain, or make an argument in various written forms (notes, summaries, short responses, or formal essays).</w:t>
            </w:r>
          </w:p>
          <w:p w:rsidR="00223F29" w:rsidRDefault="00223F29" w:rsidP="00453125"/>
        </w:tc>
        <w:tc>
          <w:tcPr>
            <w:tcW w:w="3330" w:type="dxa"/>
          </w:tcPr>
          <w:p w:rsidR="00223F29" w:rsidRDefault="00223F29" w:rsidP="00453125">
            <w:r>
              <w:rPr>
                <w:noProof/>
              </w:rPr>
              <w:drawing>
                <wp:inline distT="0" distB="0" distL="0" distR="0" wp14:anchorId="4F06FC40" wp14:editId="5A0815E4">
                  <wp:extent cx="1956409" cy="1303020"/>
                  <wp:effectExtent l="0" t="0" r="6350" b="0"/>
                  <wp:docPr id="1638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8"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60178" cy="1305530"/>
                          </a:xfrm>
                          <a:prstGeom prst="rect">
                            <a:avLst/>
                          </a:prstGeom>
                          <a:noFill/>
                          <a:ln>
                            <a:noFill/>
                          </a:ln>
                          <a:effectLst/>
                          <a:extLst/>
                        </pic:spPr>
                      </pic:pic>
                    </a:graphicData>
                  </a:graphic>
                </wp:inline>
              </w:drawing>
            </w:r>
          </w:p>
          <w:p w:rsidR="00154785" w:rsidRPr="00154785" w:rsidRDefault="00154785" w:rsidP="00A54AE6">
            <w:pPr>
              <w:jc w:val="center"/>
              <w:rPr>
                <w:sz w:val="17"/>
                <w:szCs w:val="17"/>
              </w:rPr>
            </w:pPr>
            <w:r w:rsidRPr="00154785">
              <w:rPr>
                <w:b/>
                <w:bCs/>
                <w:sz w:val="17"/>
                <w:szCs w:val="17"/>
              </w:rPr>
              <w:t>The Great Wave</w:t>
            </w:r>
            <w:r w:rsidRPr="00154785">
              <w:rPr>
                <w:sz w:val="17"/>
                <w:szCs w:val="17"/>
              </w:rPr>
              <w:t xml:space="preserve"> by Katsushika Hokusai</w:t>
            </w:r>
            <w:r w:rsidRPr="00154785">
              <w:rPr>
                <w:sz w:val="17"/>
                <w:szCs w:val="17"/>
              </w:rPr>
              <w:br/>
              <w:t>Circa 1830   10” X 15”</w:t>
            </w:r>
            <w:r w:rsidRPr="00154785">
              <w:rPr>
                <w:sz w:val="17"/>
                <w:szCs w:val="17"/>
              </w:rPr>
              <w:br/>
              <w:t>Wood Block Print on Paper</w:t>
            </w:r>
          </w:p>
        </w:tc>
        <w:tc>
          <w:tcPr>
            <w:tcW w:w="2178" w:type="dxa"/>
          </w:tcPr>
          <w:p w:rsidR="00223F29" w:rsidRDefault="00223F29" w:rsidP="00453125"/>
        </w:tc>
      </w:tr>
      <w:tr w:rsidR="00223F29" w:rsidTr="00453125">
        <w:tc>
          <w:tcPr>
            <w:tcW w:w="5058" w:type="dxa"/>
          </w:tcPr>
          <w:p w:rsidR="00223F29" w:rsidRPr="006B7F95" w:rsidRDefault="00223F29" w:rsidP="00453125">
            <w:pPr>
              <w:rPr>
                <w:sz w:val="17"/>
                <w:szCs w:val="17"/>
              </w:rPr>
            </w:pPr>
            <w:r w:rsidRPr="006B7F95">
              <w:rPr>
                <w:sz w:val="17"/>
                <w:szCs w:val="17"/>
              </w:rPr>
              <w:t>If you can dream—and not make dreams your master;</w:t>
            </w:r>
          </w:p>
          <w:p w:rsidR="00223F29" w:rsidRPr="006B7F95" w:rsidRDefault="00223F29" w:rsidP="00453125">
            <w:pPr>
              <w:rPr>
                <w:sz w:val="17"/>
                <w:szCs w:val="17"/>
              </w:rPr>
            </w:pPr>
            <w:r w:rsidRPr="006B7F95">
              <w:rPr>
                <w:sz w:val="17"/>
                <w:szCs w:val="17"/>
              </w:rPr>
              <w:t>If you can think—and not make thoughts your aim:</w:t>
            </w:r>
          </w:p>
          <w:p w:rsidR="00223F29" w:rsidRPr="006B7F95" w:rsidRDefault="00223F29" w:rsidP="00453125">
            <w:pPr>
              <w:rPr>
                <w:sz w:val="17"/>
                <w:szCs w:val="17"/>
              </w:rPr>
            </w:pPr>
            <w:r w:rsidRPr="006B7F95">
              <w:rPr>
                <w:sz w:val="17"/>
                <w:szCs w:val="17"/>
              </w:rPr>
              <w:t>If you can meet with Triumph and Disaster and treat those two impostors just the same;</w:t>
            </w:r>
          </w:p>
          <w:p w:rsidR="00223F29" w:rsidRPr="006B7F95" w:rsidRDefault="00223F29" w:rsidP="00453125">
            <w:pPr>
              <w:rPr>
                <w:sz w:val="17"/>
                <w:szCs w:val="17"/>
              </w:rPr>
            </w:pPr>
            <w:r w:rsidRPr="006B7F95">
              <w:rPr>
                <w:sz w:val="17"/>
                <w:szCs w:val="17"/>
              </w:rPr>
              <w:t xml:space="preserve">If you can bear to hear the truth you’ve spoken twisted by knaves to make a trap for fools, </w:t>
            </w:r>
          </w:p>
          <w:p w:rsidR="00223F29" w:rsidRDefault="00223F29" w:rsidP="00453125">
            <w:pPr>
              <w:rPr>
                <w:sz w:val="17"/>
                <w:szCs w:val="17"/>
              </w:rPr>
            </w:pPr>
            <w:r w:rsidRPr="006B7F95">
              <w:rPr>
                <w:sz w:val="17"/>
                <w:szCs w:val="17"/>
              </w:rPr>
              <w:t xml:space="preserve">Or watch the things you gave your life to, broken, and stoop and </w:t>
            </w:r>
          </w:p>
          <w:p w:rsidR="00223F29" w:rsidRPr="006B7F95" w:rsidRDefault="00223F29" w:rsidP="00453125">
            <w:pPr>
              <w:rPr>
                <w:sz w:val="17"/>
                <w:szCs w:val="17"/>
              </w:rPr>
            </w:pPr>
            <w:r w:rsidRPr="006B7F95">
              <w:rPr>
                <w:sz w:val="17"/>
                <w:szCs w:val="17"/>
              </w:rPr>
              <w:t>build ‘</w:t>
            </w:r>
            <w:proofErr w:type="spellStart"/>
            <w:r w:rsidRPr="006B7F95">
              <w:rPr>
                <w:sz w:val="17"/>
                <w:szCs w:val="17"/>
              </w:rPr>
              <w:t>em</w:t>
            </w:r>
            <w:proofErr w:type="spellEnd"/>
            <w:r w:rsidRPr="006B7F95">
              <w:rPr>
                <w:sz w:val="17"/>
                <w:szCs w:val="17"/>
              </w:rPr>
              <w:t xml:space="preserve"> up with worn-out tools:</w:t>
            </w:r>
          </w:p>
        </w:tc>
        <w:tc>
          <w:tcPr>
            <w:tcW w:w="2610" w:type="dxa"/>
          </w:tcPr>
          <w:p w:rsidR="00223F29" w:rsidRPr="009F51CC" w:rsidRDefault="00223F29" w:rsidP="00223F29">
            <w:pPr>
              <w:pStyle w:val="Default"/>
              <w:numPr>
                <w:ilvl w:val="0"/>
                <w:numId w:val="5"/>
              </w:numPr>
              <w:tabs>
                <w:tab w:val="clear" w:pos="360"/>
                <w:tab w:val="num" w:pos="252"/>
              </w:tabs>
              <w:ind w:left="252" w:hanging="252"/>
              <w:rPr>
                <w:rFonts w:ascii="Calibri" w:hAnsi="Calibri" w:cs="Times New Roman"/>
                <w:sz w:val="16"/>
                <w:szCs w:val="16"/>
              </w:rPr>
            </w:pPr>
            <w:r w:rsidRPr="00215D93">
              <w:rPr>
                <w:rFonts w:ascii="Calibri" w:hAnsi="Calibri" w:cs="Times New Roman"/>
                <w:b/>
                <w:bCs/>
                <w:sz w:val="16"/>
                <w:szCs w:val="16"/>
              </w:rPr>
              <w:t xml:space="preserve">Increasing Text Complexity: </w:t>
            </w:r>
            <w:r w:rsidRPr="00215D93">
              <w:rPr>
                <w:rFonts w:ascii="Calibri" w:hAnsi="Calibri" w:cs="Times New Roman"/>
                <w:sz w:val="16"/>
                <w:szCs w:val="16"/>
              </w:rPr>
              <w:t xml:space="preserve">Focuses students on reading a progression of complex texts drawn from the grade-level band. Provides text-centered learning that is sequenced, </w:t>
            </w:r>
            <w:proofErr w:type="spellStart"/>
            <w:r w:rsidRPr="00215D93">
              <w:rPr>
                <w:rFonts w:ascii="Calibri" w:hAnsi="Calibri" w:cs="Times New Roman"/>
                <w:sz w:val="16"/>
                <w:szCs w:val="16"/>
              </w:rPr>
              <w:t>scaffolded</w:t>
            </w:r>
            <w:proofErr w:type="spellEnd"/>
            <w:r w:rsidRPr="00215D93">
              <w:rPr>
                <w:rFonts w:ascii="Calibri" w:hAnsi="Calibri" w:cs="Times New Roman"/>
                <w:sz w:val="16"/>
                <w:szCs w:val="16"/>
              </w:rPr>
              <w:t>, and supported to advance students toward independent reading of complex texts at the CCR level.</w:t>
            </w:r>
          </w:p>
        </w:tc>
        <w:tc>
          <w:tcPr>
            <w:tcW w:w="3330" w:type="dxa"/>
          </w:tcPr>
          <w:p w:rsidR="00223F29" w:rsidRDefault="00223F29" w:rsidP="00453125">
            <w:hyperlink r:id="rId11" w:history="1">
              <w:r w:rsidRPr="009F51CC">
                <w:rPr>
                  <w:rStyle w:val="Hyperlink"/>
                </w:rPr>
                <w:t>Alvin Ailey - Revelations - Excerpts</w:t>
              </w:r>
            </w:hyperlink>
          </w:p>
          <w:p w:rsidR="00223F29" w:rsidRDefault="00223F29" w:rsidP="00453125"/>
          <w:p w:rsidR="00223F29" w:rsidRDefault="00223F29" w:rsidP="00453125">
            <w:pPr>
              <w:rPr>
                <w:sz w:val="17"/>
                <w:szCs w:val="17"/>
              </w:rPr>
            </w:pPr>
            <w:hyperlink r:id="rId12" w:history="1">
              <w:r>
                <w:rPr>
                  <w:rStyle w:val="Hyperlink"/>
                  <w:sz w:val="17"/>
                  <w:szCs w:val="17"/>
                </w:rPr>
                <w:t>Video - Jazz Piano - Bill Evans Chords</w:t>
              </w:r>
            </w:hyperlink>
          </w:p>
          <w:p w:rsidR="00223F29" w:rsidRDefault="00223F29" w:rsidP="00453125"/>
          <w:p w:rsidR="00223F29" w:rsidRDefault="00223F29" w:rsidP="00453125">
            <w:hyperlink r:id="rId13" w:history="1">
              <w:r w:rsidRPr="00F62D64">
                <w:rPr>
                  <w:rStyle w:val="Hyperlink"/>
                  <w:sz w:val="17"/>
                  <w:szCs w:val="17"/>
                </w:rPr>
                <w:t xml:space="preserve">Text to support </w:t>
              </w:r>
              <w:r w:rsidRPr="00F62D64">
                <w:rPr>
                  <w:rStyle w:val="Hyperlink"/>
                  <w:sz w:val="17"/>
                  <w:szCs w:val="17"/>
                </w:rPr>
                <w:t>V</w:t>
              </w:r>
              <w:r w:rsidRPr="00F62D64">
                <w:rPr>
                  <w:rStyle w:val="Hyperlink"/>
                  <w:sz w:val="17"/>
                  <w:szCs w:val="17"/>
                </w:rPr>
                <w:t>ideo Jazz Piano</w:t>
              </w:r>
            </w:hyperlink>
            <w:r>
              <w:rPr>
                <w:sz w:val="17"/>
                <w:szCs w:val="17"/>
              </w:rPr>
              <w:t xml:space="preserve"> </w:t>
            </w:r>
          </w:p>
        </w:tc>
        <w:tc>
          <w:tcPr>
            <w:tcW w:w="2178" w:type="dxa"/>
          </w:tcPr>
          <w:p w:rsidR="00223F29" w:rsidRPr="009F51CC" w:rsidRDefault="00223F29" w:rsidP="00453125">
            <w:pPr>
              <w:rPr>
                <w:sz w:val="17"/>
                <w:szCs w:val="17"/>
              </w:rPr>
            </w:pPr>
          </w:p>
          <w:p w:rsidR="00223F29" w:rsidRDefault="00223F29" w:rsidP="00453125"/>
        </w:tc>
      </w:tr>
      <w:tr w:rsidR="00223F29" w:rsidTr="00453125">
        <w:tc>
          <w:tcPr>
            <w:tcW w:w="5058" w:type="dxa"/>
          </w:tcPr>
          <w:p w:rsidR="00223F29" w:rsidRPr="006549B9" w:rsidRDefault="00223F29" w:rsidP="00453125">
            <w:pPr>
              <w:rPr>
                <w:sz w:val="17"/>
                <w:szCs w:val="17"/>
              </w:rPr>
            </w:pPr>
            <w:r w:rsidRPr="006549B9">
              <w:rPr>
                <w:sz w:val="17"/>
                <w:szCs w:val="17"/>
              </w:rPr>
              <w:t xml:space="preserve">If you can make one heap of all your winnings and risk it on one turn of pitch-and-toss, </w:t>
            </w:r>
          </w:p>
          <w:p w:rsidR="00223F29" w:rsidRPr="006549B9" w:rsidRDefault="00223F29" w:rsidP="00453125">
            <w:pPr>
              <w:rPr>
                <w:sz w:val="17"/>
                <w:szCs w:val="17"/>
              </w:rPr>
            </w:pPr>
            <w:r w:rsidRPr="006549B9">
              <w:rPr>
                <w:sz w:val="17"/>
                <w:szCs w:val="17"/>
              </w:rPr>
              <w:t>And lose, and start again at your beginnings and never breathe a word about your loss;</w:t>
            </w:r>
          </w:p>
          <w:p w:rsidR="00223F29" w:rsidRPr="006549B9" w:rsidRDefault="00223F29" w:rsidP="00453125">
            <w:pPr>
              <w:rPr>
                <w:sz w:val="17"/>
                <w:szCs w:val="17"/>
              </w:rPr>
            </w:pPr>
            <w:r w:rsidRPr="006549B9">
              <w:rPr>
                <w:sz w:val="17"/>
                <w:szCs w:val="17"/>
              </w:rPr>
              <w:t xml:space="preserve">If you can force your heart and nerve and sinew to serve your turn long after they are gone, </w:t>
            </w:r>
          </w:p>
          <w:p w:rsidR="00223F29" w:rsidRPr="006549B9" w:rsidRDefault="00223F29" w:rsidP="00453125">
            <w:pPr>
              <w:rPr>
                <w:sz w:val="17"/>
                <w:szCs w:val="17"/>
              </w:rPr>
            </w:pPr>
            <w:r w:rsidRPr="006549B9">
              <w:rPr>
                <w:sz w:val="17"/>
                <w:szCs w:val="17"/>
              </w:rPr>
              <w:t xml:space="preserve">And so hold on when there is nothing in you </w:t>
            </w:r>
          </w:p>
          <w:p w:rsidR="00223F29" w:rsidRDefault="00223F29" w:rsidP="00453125">
            <w:r w:rsidRPr="006549B9">
              <w:rPr>
                <w:sz w:val="17"/>
                <w:szCs w:val="17"/>
              </w:rPr>
              <w:t>Except the Will which says to them:  “Hold on!”</w:t>
            </w:r>
          </w:p>
        </w:tc>
        <w:tc>
          <w:tcPr>
            <w:tcW w:w="2610" w:type="dxa"/>
          </w:tcPr>
          <w:p w:rsidR="00223F29" w:rsidRPr="003D2AA4" w:rsidRDefault="00223F29" w:rsidP="00453125">
            <w:pPr>
              <w:pStyle w:val="Default"/>
              <w:rPr>
                <w:rFonts w:ascii="Calibri" w:hAnsi="Calibri" w:cs="Times New Roman"/>
                <w:sz w:val="16"/>
                <w:szCs w:val="16"/>
              </w:rPr>
            </w:pPr>
          </w:p>
          <w:p w:rsidR="00223F29" w:rsidRPr="006549B9" w:rsidRDefault="00223F29" w:rsidP="00223F29">
            <w:pPr>
              <w:pStyle w:val="Default"/>
              <w:numPr>
                <w:ilvl w:val="0"/>
                <w:numId w:val="5"/>
              </w:numPr>
              <w:tabs>
                <w:tab w:val="clear" w:pos="360"/>
                <w:tab w:val="num" w:pos="252"/>
              </w:tabs>
              <w:ind w:left="252" w:hanging="252"/>
              <w:rPr>
                <w:rFonts w:ascii="Calibri" w:hAnsi="Calibri" w:cs="Times New Roman"/>
                <w:sz w:val="16"/>
                <w:szCs w:val="16"/>
              </w:rPr>
            </w:pPr>
            <w:r w:rsidRPr="00215D93">
              <w:rPr>
                <w:rFonts w:ascii="Calibri" w:hAnsi="Calibri" w:cs="Times New Roman"/>
                <w:b/>
                <w:bCs/>
                <w:sz w:val="16"/>
                <w:szCs w:val="16"/>
              </w:rPr>
              <w:t xml:space="preserve">Balance of Texts: </w:t>
            </w:r>
            <w:r w:rsidRPr="00215D93">
              <w:rPr>
                <w:rFonts w:ascii="Calibri" w:hAnsi="Calibri" w:cs="Times New Roman"/>
                <w:sz w:val="16"/>
                <w:szCs w:val="16"/>
              </w:rPr>
              <w:t>Includes a balance of informational and literary texts as stipulated in the CCSS [p.5] and indicated by instructional time.</w:t>
            </w:r>
          </w:p>
        </w:tc>
        <w:tc>
          <w:tcPr>
            <w:tcW w:w="3330" w:type="dxa"/>
          </w:tcPr>
          <w:p w:rsidR="00223F29" w:rsidRDefault="00223F29" w:rsidP="00453125">
            <w:pPr>
              <w:rPr>
                <w:sz w:val="17"/>
                <w:szCs w:val="17"/>
              </w:rPr>
            </w:pPr>
          </w:p>
          <w:p w:rsidR="00223F29" w:rsidRDefault="00223F29" w:rsidP="00453125">
            <w:pPr>
              <w:rPr>
                <w:sz w:val="17"/>
                <w:szCs w:val="17"/>
              </w:rPr>
            </w:pPr>
            <w:hyperlink r:id="rId14" w:history="1">
              <w:r w:rsidRPr="006549B9">
                <w:rPr>
                  <w:rStyle w:val="Hyperlink"/>
                  <w:sz w:val="17"/>
                  <w:szCs w:val="17"/>
                </w:rPr>
                <w:t>Hold On from Secret Garden - Dialogue &amp; Song</w:t>
              </w:r>
            </w:hyperlink>
          </w:p>
          <w:p w:rsidR="00223F29" w:rsidRDefault="00223F29" w:rsidP="00453125">
            <w:pPr>
              <w:rPr>
                <w:i/>
                <w:sz w:val="17"/>
                <w:szCs w:val="17"/>
              </w:rPr>
            </w:pPr>
            <w:r w:rsidRPr="00FC608F">
              <w:rPr>
                <w:i/>
                <w:sz w:val="17"/>
                <w:szCs w:val="17"/>
              </w:rPr>
              <w:t>(you may have to endure :15 of advertisement)</w:t>
            </w:r>
          </w:p>
          <w:p w:rsidR="00223F29" w:rsidRPr="00FC608F" w:rsidRDefault="00223F29" w:rsidP="00453125">
            <w:pPr>
              <w:rPr>
                <w:i/>
                <w:sz w:val="17"/>
                <w:szCs w:val="17"/>
              </w:rPr>
            </w:pPr>
          </w:p>
          <w:p w:rsidR="00223F29" w:rsidRDefault="00223F29" w:rsidP="00453125">
            <w:pPr>
              <w:rPr>
                <w:sz w:val="17"/>
                <w:szCs w:val="17"/>
              </w:rPr>
            </w:pPr>
            <w:r>
              <w:rPr>
                <w:sz w:val="17"/>
                <w:szCs w:val="17"/>
              </w:rPr>
              <w:t>Can you write a compelling argument for …</w:t>
            </w:r>
          </w:p>
          <w:p w:rsidR="00223F29" w:rsidRPr="003D2AA4" w:rsidRDefault="00223F29" w:rsidP="00453125">
            <w:pPr>
              <w:rPr>
                <w:sz w:val="17"/>
                <w:szCs w:val="17"/>
              </w:rPr>
            </w:pPr>
          </w:p>
        </w:tc>
        <w:tc>
          <w:tcPr>
            <w:tcW w:w="2178" w:type="dxa"/>
          </w:tcPr>
          <w:p w:rsidR="00223F29" w:rsidRDefault="00223F29" w:rsidP="00453125">
            <w:bookmarkStart w:id="0" w:name="_GoBack"/>
            <w:bookmarkEnd w:id="0"/>
          </w:p>
        </w:tc>
      </w:tr>
      <w:tr w:rsidR="00223F29" w:rsidTr="00453125">
        <w:tc>
          <w:tcPr>
            <w:tcW w:w="5058" w:type="dxa"/>
          </w:tcPr>
          <w:p w:rsidR="00223F29" w:rsidRPr="006549B9" w:rsidRDefault="00223F29" w:rsidP="00453125">
            <w:pPr>
              <w:rPr>
                <w:sz w:val="17"/>
                <w:szCs w:val="17"/>
              </w:rPr>
            </w:pPr>
            <w:r w:rsidRPr="006549B9">
              <w:rPr>
                <w:sz w:val="17"/>
                <w:szCs w:val="17"/>
              </w:rPr>
              <w:t>If you can talk with crowds and keep your virtue, or walk with Kings—nor lose the common touch,</w:t>
            </w:r>
          </w:p>
          <w:p w:rsidR="00223F29" w:rsidRPr="006549B9" w:rsidRDefault="00223F29" w:rsidP="00453125">
            <w:pPr>
              <w:rPr>
                <w:sz w:val="17"/>
                <w:szCs w:val="17"/>
              </w:rPr>
            </w:pPr>
            <w:r w:rsidRPr="006549B9">
              <w:rPr>
                <w:sz w:val="17"/>
                <w:szCs w:val="17"/>
              </w:rPr>
              <w:t>If neither foes nor loving friends can hurt you, if all men count with you, but none too much;</w:t>
            </w:r>
          </w:p>
          <w:p w:rsidR="00223F29" w:rsidRPr="006549B9" w:rsidRDefault="00223F29" w:rsidP="00453125">
            <w:pPr>
              <w:rPr>
                <w:sz w:val="17"/>
                <w:szCs w:val="17"/>
              </w:rPr>
            </w:pPr>
            <w:r w:rsidRPr="006549B9">
              <w:rPr>
                <w:sz w:val="17"/>
                <w:szCs w:val="17"/>
              </w:rPr>
              <w:t>If you can fill the unforgiving minute with sixty seconds’ worth of distance run,</w:t>
            </w:r>
          </w:p>
          <w:p w:rsidR="00223F29" w:rsidRPr="006549B9" w:rsidRDefault="00223F29" w:rsidP="00453125">
            <w:pPr>
              <w:rPr>
                <w:sz w:val="17"/>
                <w:szCs w:val="17"/>
              </w:rPr>
            </w:pPr>
            <w:r w:rsidRPr="006549B9">
              <w:rPr>
                <w:sz w:val="17"/>
                <w:szCs w:val="17"/>
              </w:rPr>
              <w:t xml:space="preserve">Yours is the Earth and everything that’s in it, </w:t>
            </w:r>
          </w:p>
          <w:p w:rsidR="00223F29" w:rsidRPr="006549B9" w:rsidRDefault="00223F29" w:rsidP="00453125">
            <w:pPr>
              <w:rPr>
                <w:sz w:val="17"/>
                <w:szCs w:val="17"/>
              </w:rPr>
            </w:pPr>
            <w:r w:rsidRPr="006549B9">
              <w:rPr>
                <w:sz w:val="17"/>
                <w:szCs w:val="17"/>
              </w:rPr>
              <w:t>And—which is more—you’ll be a Man, my son!</w:t>
            </w:r>
          </w:p>
        </w:tc>
        <w:tc>
          <w:tcPr>
            <w:tcW w:w="2610" w:type="dxa"/>
          </w:tcPr>
          <w:p w:rsidR="00223F29" w:rsidRPr="006549B9" w:rsidRDefault="00223F29" w:rsidP="00223F29">
            <w:pPr>
              <w:pStyle w:val="Default"/>
              <w:numPr>
                <w:ilvl w:val="0"/>
                <w:numId w:val="4"/>
              </w:numPr>
              <w:tabs>
                <w:tab w:val="clear" w:pos="360"/>
                <w:tab w:val="num" w:pos="252"/>
              </w:tabs>
              <w:ind w:left="252" w:hanging="180"/>
              <w:rPr>
                <w:rFonts w:ascii="Calibri" w:hAnsi="Calibri" w:cs="Times New Roman"/>
                <w:sz w:val="16"/>
                <w:szCs w:val="16"/>
              </w:rPr>
            </w:pPr>
            <w:r w:rsidRPr="00215D93">
              <w:rPr>
                <w:rFonts w:ascii="Calibri" w:hAnsi="Calibri" w:cs="Times New Roman"/>
                <w:b/>
                <w:bCs/>
                <w:sz w:val="16"/>
                <w:szCs w:val="16"/>
              </w:rPr>
              <w:t xml:space="preserve">Text-Based Evidence: </w:t>
            </w:r>
            <w:r w:rsidRPr="00215D93">
              <w:rPr>
                <w:rFonts w:ascii="Calibri" w:hAnsi="Calibri" w:cs="Times New Roman"/>
                <w:sz w:val="16"/>
                <w:szCs w:val="16"/>
              </w:rPr>
              <w:t>Facilitates rich and rigorous evidence-based discussions and writing through specific, thought-provoking questions about common texts (including, when applicable, illustrations, charts, diagrams, audio/video, and media).</w:t>
            </w:r>
          </w:p>
        </w:tc>
        <w:tc>
          <w:tcPr>
            <w:tcW w:w="3330" w:type="dxa"/>
          </w:tcPr>
          <w:p w:rsidR="00223F29" w:rsidRDefault="00223F29" w:rsidP="00453125">
            <w:pPr>
              <w:pStyle w:val="Default"/>
              <w:ind w:left="252"/>
              <w:rPr>
                <w:sz w:val="17"/>
                <w:szCs w:val="17"/>
              </w:rPr>
            </w:pPr>
          </w:p>
          <w:p w:rsidR="00223F29" w:rsidRDefault="00223F29" w:rsidP="00453125">
            <w:pPr>
              <w:pStyle w:val="Default"/>
              <w:ind w:left="252"/>
              <w:rPr>
                <w:sz w:val="17"/>
                <w:szCs w:val="17"/>
              </w:rPr>
            </w:pPr>
          </w:p>
          <w:p w:rsidR="00223F29" w:rsidRDefault="00223F29" w:rsidP="00453125">
            <w:pPr>
              <w:pStyle w:val="Default"/>
              <w:ind w:left="252"/>
              <w:rPr>
                <w:sz w:val="17"/>
                <w:szCs w:val="17"/>
              </w:rPr>
            </w:pPr>
          </w:p>
          <w:p w:rsidR="00223F29" w:rsidRPr="003D2AA4" w:rsidRDefault="00223F29" w:rsidP="00453125">
            <w:pPr>
              <w:pStyle w:val="Default"/>
              <w:ind w:left="252"/>
              <w:rPr>
                <w:sz w:val="17"/>
                <w:szCs w:val="17"/>
              </w:rPr>
            </w:pPr>
            <w:hyperlink r:id="rId15" w:history="1">
              <w:r w:rsidRPr="006549B9">
                <w:rPr>
                  <w:rStyle w:val="Hyperlink"/>
                  <w:sz w:val="17"/>
                  <w:szCs w:val="17"/>
                </w:rPr>
                <w:t>Ben Kingsle</w:t>
              </w:r>
              <w:r w:rsidRPr="006549B9">
                <w:rPr>
                  <w:rStyle w:val="Hyperlink"/>
                  <w:sz w:val="17"/>
                  <w:szCs w:val="17"/>
                </w:rPr>
                <w:t>y</w:t>
              </w:r>
              <w:r w:rsidRPr="006549B9">
                <w:rPr>
                  <w:rStyle w:val="Hyperlink"/>
                  <w:sz w:val="17"/>
                  <w:szCs w:val="17"/>
                </w:rPr>
                <w:t xml:space="preserve"> as </w:t>
              </w:r>
              <w:proofErr w:type="spellStart"/>
              <w:r w:rsidRPr="006549B9">
                <w:rPr>
                  <w:rStyle w:val="Hyperlink"/>
                  <w:sz w:val="17"/>
                  <w:szCs w:val="17"/>
                </w:rPr>
                <w:t>Ghandi</w:t>
              </w:r>
              <w:proofErr w:type="spellEnd"/>
            </w:hyperlink>
            <w:r>
              <w:rPr>
                <w:sz w:val="17"/>
                <w:szCs w:val="17"/>
              </w:rPr>
              <w:t xml:space="preserve"> </w:t>
            </w:r>
          </w:p>
        </w:tc>
        <w:tc>
          <w:tcPr>
            <w:tcW w:w="2178" w:type="dxa"/>
          </w:tcPr>
          <w:p w:rsidR="00223F29" w:rsidRPr="009F51CC" w:rsidRDefault="00223F29" w:rsidP="00453125">
            <w:pPr>
              <w:rPr>
                <w:sz w:val="17"/>
                <w:szCs w:val="17"/>
              </w:rPr>
            </w:pPr>
          </w:p>
          <w:p w:rsidR="00223F29" w:rsidRDefault="00223F29" w:rsidP="00453125"/>
        </w:tc>
      </w:tr>
    </w:tbl>
    <w:p w:rsidR="00223F29" w:rsidRDefault="00223F29" w:rsidP="00223F29"/>
    <w:p w:rsidR="00092847" w:rsidRDefault="00092847" w:rsidP="0072061C"/>
    <w:p w:rsidR="00CC31AC" w:rsidRDefault="00CC31AC" w:rsidP="0072061C"/>
    <w:sectPr w:rsidR="00CC31AC" w:rsidSect="00223F29">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785" w:rsidRDefault="00154785" w:rsidP="00223F29">
      <w:pPr>
        <w:spacing w:after="0" w:line="240" w:lineRule="auto"/>
      </w:pPr>
      <w:r>
        <w:separator/>
      </w:r>
    </w:p>
  </w:endnote>
  <w:endnote w:type="continuationSeparator" w:id="0">
    <w:p w:rsidR="00154785" w:rsidRDefault="00154785" w:rsidP="00223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785" w:rsidRDefault="00154785" w:rsidP="00223F29">
      <w:pPr>
        <w:spacing w:after="0" w:line="240" w:lineRule="auto"/>
      </w:pPr>
      <w:r>
        <w:separator/>
      </w:r>
    </w:p>
  </w:footnote>
  <w:footnote w:type="continuationSeparator" w:id="0">
    <w:p w:rsidR="00154785" w:rsidRDefault="00154785" w:rsidP="00223F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785" w:rsidRDefault="00154785" w:rsidP="00223F29">
    <w:pPr>
      <w:ind w:left="720"/>
      <w:jc w:val="center"/>
    </w:pPr>
    <w:r w:rsidRPr="00CC31AC">
      <w:rPr>
        <w:b/>
        <w:bCs/>
      </w:rPr>
      <w:t>Arts students will graduate on time, college and career ready.  While discovering their passion, they will achieve excellence through rigorous study of deeply aligned arts curriculum.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3642C"/>
    <w:multiLevelType w:val="hybridMultilevel"/>
    <w:tmpl w:val="554CA402"/>
    <w:lvl w:ilvl="0" w:tplc="B986CCE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3A771A6"/>
    <w:multiLevelType w:val="hybridMultilevel"/>
    <w:tmpl w:val="8BB41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5E0D67"/>
    <w:multiLevelType w:val="hybridMultilevel"/>
    <w:tmpl w:val="D2CE9E96"/>
    <w:lvl w:ilvl="0" w:tplc="B986CCE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E456F16"/>
    <w:multiLevelType w:val="hybridMultilevel"/>
    <w:tmpl w:val="D27448B6"/>
    <w:lvl w:ilvl="0" w:tplc="CB621DB2">
      <w:start w:val="1"/>
      <w:numFmt w:val="bullet"/>
      <w:lvlText w:val="•"/>
      <w:lvlJc w:val="left"/>
      <w:pPr>
        <w:tabs>
          <w:tab w:val="num" w:pos="720"/>
        </w:tabs>
        <w:ind w:left="720" w:hanging="360"/>
      </w:pPr>
      <w:rPr>
        <w:rFonts w:ascii="Times New Roman" w:hAnsi="Times New Roman" w:hint="default"/>
      </w:rPr>
    </w:lvl>
    <w:lvl w:ilvl="1" w:tplc="C0447168" w:tentative="1">
      <w:start w:val="1"/>
      <w:numFmt w:val="bullet"/>
      <w:lvlText w:val="•"/>
      <w:lvlJc w:val="left"/>
      <w:pPr>
        <w:tabs>
          <w:tab w:val="num" w:pos="1440"/>
        </w:tabs>
        <w:ind w:left="1440" w:hanging="360"/>
      </w:pPr>
      <w:rPr>
        <w:rFonts w:ascii="Times New Roman" w:hAnsi="Times New Roman" w:hint="default"/>
      </w:rPr>
    </w:lvl>
    <w:lvl w:ilvl="2" w:tplc="2152C612" w:tentative="1">
      <w:start w:val="1"/>
      <w:numFmt w:val="bullet"/>
      <w:lvlText w:val="•"/>
      <w:lvlJc w:val="left"/>
      <w:pPr>
        <w:tabs>
          <w:tab w:val="num" w:pos="2160"/>
        </w:tabs>
        <w:ind w:left="2160" w:hanging="360"/>
      </w:pPr>
      <w:rPr>
        <w:rFonts w:ascii="Times New Roman" w:hAnsi="Times New Roman" w:hint="default"/>
      </w:rPr>
    </w:lvl>
    <w:lvl w:ilvl="3" w:tplc="56380612" w:tentative="1">
      <w:start w:val="1"/>
      <w:numFmt w:val="bullet"/>
      <w:lvlText w:val="•"/>
      <w:lvlJc w:val="left"/>
      <w:pPr>
        <w:tabs>
          <w:tab w:val="num" w:pos="2880"/>
        </w:tabs>
        <w:ind w:left="2880" w:hanging="360"/>
      </w:pPr>
      <w:rPr>
        <w:rFonts w:ascii="Times New Roman" w:hAnsi="Times New Roman" w:hint="default"/>
      </w:rPr>
    </w:lvl>
    <w:lvl w:ilvl="4" w:tplc="602039BA" w:tentative="1">
      <w:start w:val="1"/>
      <w:numFmt w:val="bullet"/>
      <w:lvlText w:val="•"/>
      <w:lvlJc w:val="left"/>
      <w:pPr>
        <w:tabs>
          <w:tab w:val="num" w:pos="3600"/>
        </w:tabs>
        <w:ind w:left="3600" w:hanging="360"/>
      </w:pPr>
      <w:rPr>
        <w:rFonts w:ascii="Times New Roman" w:hAnsi="Times New Roman" w:hint="default"/>
      </w:rPr>
    </w:lvl>
    <w:lvl w:ilvl="5" w:tplc="F4924CD0" w:tentative="1">
      <w:start w:val="1"/>
      <w:numFmt w:val="bullet"/>
      <w:lvlText w:val="•"/>
      <w:lvlJc w:val="left"/>
      <w:pPr>
        <w:tabs>
          <w:tab w:val="num" w:pos="4320"/>
        </w:tabs>
        <w:ind w:left="4320" w:hanging="360"/>
      </w:pPr>
      <w:rPr>
        <w:rFonts w:ascii="Times New Roman" w:hAnsi="Times New Roman" w:hint="default"/>
      </w:rPr>
    </w:lvl>
    <w:lvl w:ilvl="6" w:tplc="3CCCD9FA" w:tentative="1">
      <w:start w:val="1"/>
      <w:numFmt w:val="bullet"/>
      <w:lvlText w:val="•"/>
      <w:lvlJc w:val="left"/>
      <w:pPr>
        <w:tabs>
          <w:tab w:val="num" w:pos="5040"/>
        </w:tabs>
        <w:ind w:left="5040" w:hanging="360"/>
      </w:pPr>
      <w:rPr>
        <w:rFonts w:ascii="Times New Roman" w:hAnsi="Times New Roman" w:hint="default"/>
      </w:rPr>
    </w:lvl>
    <w:lvl w:ilvl="7" w:tplc="0A1C3366" w:tentative="1">
      <w:start w:val="1"/>
      <w:numFmt w:val="bullet"/>
      <w:lvlText w:val="•"/>
      <w:lvlJc w:val="left"/>
      <w:pPr>
        <w:tabs>
          <w:tab w:val="num" w:pos="5760"/>
        </w:tabs>
        <w:ind w:left="5760" w:hanging="360"/>
      </w:pPr>
      <w:rPr>
        <w:rFonts w:ascii="Times New Roman" w:hAnsi="Times New Roman" w:hint="default"/>
      </w:rPr>
    </w:lvl>
    <w:lvl w:ilvl="8" w:tplc="23E468D4" w:tentative="1">
      <w:start w:val="1"/>
      <w:numFmt w:val="bullet"/>
      <w:lvlText w:val="•"/>
      <w:lvlJc w:val="left"/>
      <w:pPr>
        <w:tabs>
          <w:tab w:val="num" w:pos="6480"/>
        </w:tabs>
        <w:ind w:left="6480" w:hanging="360"/>
      </w:pPr>
      <w:rPr>
        <w:rFonts w:ascii="Times New Roman" w:hAnsi="Times New Roman" w:hint="default"/>
      </w:rPr>
    </w:lvl>
  </w:abstractNum>
  <w:abstractNum w:abstractNumId="4">
    <w:nsid w:val="629C39CF"/>
    <w:multiLevelType w:val="hybridMultilevel"/>
    <w:tmpl w:val="EB44586A"/>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756"/>
    <w:rsid w:val="00092847"/>
    <w:rsid w:val="00154785"/>
    <w:rsid w:val="00223F29"/>
    <w:rsid w:val="00453125"/>
    <w:rsid w:val="0072061C"/>
    <w:rsid w:val="007A1DE1"/>
    <w:rsid w:val="00853D1F"/>
    <w:rsid w:val="008A154B"/>
    <w:rsid w:val="00947419"/>
    <w:rsid w:val="00992C7D"/>
    <w:rsid w:val="009F780C"/>
    <w:rsid w:val="00A54AE6"/>
    <w:rsid w:val="00A74C31"/>
    <w:rsid w:val="00B06597"/>
    <w:rsid w:val="00CC31AC"/>
    <w:rsid w:val="00D2367C"/>
    <w:rsid w:val="00D343C6"/>
    <w:rsid w:val="00D52756"/>
    <w:rsid w:val="00E67129"/>
    <w:rsid w:val="00F00E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2756"/>
    <w:pPr>
      <w:ind w:left="720"/>
      <w:contextualSpacing/>
    </w:pPr>
  </w:style>
  <w:style w:type="paragraph" w:customStyle="1" w:styleId="Default">
    <w:name w:val="Default"/>
    <w:rsid w:val="00992C7D"/>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092847"/>
    <w:rPr>
      <w:color w:val="0000FF" w:themeColor="hyperlink"/>
      <w:u w:val="single"/>
    </w:rPr>
  </w:style>
  <w:style w:type="table" w:styleId="TableGrid">
    <w:name w:val="Table Grid"/>
    <w:basedOn w:val="TableNormal"/>
    <w:uiPriority w:val="59"/>
    <w:rsid w:val="000928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23F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3F29"/>
  </w:style>
  <w:style w:type="paragraph" w:styleId="Footer">
    <w:name w:val="footer"/>
    <w:basedOn w:val="Normal"/>
    <w:link w:val="FooterChar"/>
    <w:uiPriority w:val="99"/>
    <w:unhideWhenUsed/>
    <w:rsid w:val="00223F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3F29"/>
  </w:style>
  <w:style w:type="character" w:styleId="FollowedHyperlink">
    <w:name w:val="FollowedHyperlink"/>
    <w:basedOn w:val="DefaultParagraphFont"/>
    <w:uiPriority w:val="99"/>
    <w:semiHidden/>
    <w:unhideWhenUsed/>
    <w:rsid w:val="00223F29"/>
    <w:rPr>
      <w:color w:val="800080" w:themeColor="followedHyperlink"/>
      <w:u w:val="single"/>
    </w:rPr>
  </w:style>
  <w:style w:type="paragraph" w:styleId="BalloonText">
    <w:name w:val="Balloon Text"/>
    <w:basedOn w:val="Normal"/>
    <w:link w:val="BalloonTextChar"/>
    <w:uiPriority w:val="99"/>
    <w:semiHidden/>
    <w:unhideWhenUsed/>
    <w:rsid w:val="00223F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F2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2756"/>
    <w:pPr>
      <w:ind w:left="720"/>
      <w:contextualSpacing/>
    </w:pPr>
  </w:style>
  <w:style w:type="paragraph" w:customStyle="1" w:styleId="Default">
    <w:name w:val="Default"/>
    <w:rsid w:val="00992C7D"/>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092847"/>
    <w:rPr>
      <w:color w:val="0000FF" w:themeColor="hyperlink"/>
      <w:u w:val="single"/>
    </w:rPr>
  </w:style>
  <w:style w:type="table" w:styleId="TableGrid">
    <w:name w:val="Table Grid"/>
    <w:basedOn w:val="TableNormal"/>
    <w:uiPriority w:val="59"/>
    <w:rsid w:val="000928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23F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3F29"/>
  </w:style>
  <w:style w:type="paragraph" w:styleId="Footer">
    <w:name w:val="footer"/>
    <w:basedOn w:val="Normal"/>
    <w:link w:val="FooterChar"/>
    <w:uiPriority w:val="99"/>
    <w:unhideWhenUsed/>
    <w:rsid w:val="00223F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3F29"/>
  </w:style>
  <w:style w:type="character" w:styleId="FollowedHyperlink">
    <w:name w:val="FollowedHyperlink"/>
    <w:basedOn w:val="DefaultParagraphFont"/>
    <w:uiPriority w:val="99"/>
    <w:semiHidden/>
    <w:unhideWhenUsed/>
    <w:rsid w:val="00223F29"/>
    <w:rPr>
      <w:color w:val="800080" w:themeColor="followedHyperlink"/>
      <w:u w:val="single"/>
    </w:rPr>
  </w:style>
  <w:style w:type="paragraph" w:styleId="BalloonText">
    <w:name w:val="Balloon Text"/>
    <w:basedOn w:val="Normal"/>
    <w:link w:val="BalloonTextChar"/>
    <w:uiPriority w:val="99"/>
    <w:semiHidden/>
    <w:unhideWhenUsed/>
    <w:rsid w:val="00223F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F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6694118">
      <w:bodyDiv w:val="1"/>
      <w:marLeft w:val="0"/>
      <w:marRight w:val="0"/>
      <w:marTop w:val="0"/>
      <w:marBottom w:val="0"/>
      <w:divBdr>
        <w:top w:val="none" w:sz="0" w:space="0" w:color="auto"/>
        <w:left w:val="none" w:sz="0" w:space="0" w:color="auto"/>
        <w:bottom w:val="none" w:sz="0" w:space="0" w:color="auto"/>
        <w:right w:val="none" w:sz="0" w:space="0" w:color="auto"/>
      </w:divBdr>
      <w:divsChild>
        <w:div w:id="439957147">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cpss.edmodo.com/home%23/join/ec54b42cd1fdcbdc7ce02c883ee235f3" TargetMode="External"/><Relationship Id="rId13" Type="http://schemas.openxmlformats.org/officeDocument/2006/relationships/hyperlink" Target="http://www.freejazzlessons.com/bill-evans-jazz-chords/"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youtube.com/watch?v=GKDMufBVkdA&amp;feature=player_embedde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youtube.com/watch?v=LZuBFz6WYfs" TargetMode="External"/><Relationship Id="rId5" Type="http://schemas.openxmlformats.org/officeDocument/2006/relationships/webSettings" Target="webSettings.xml"/><Relationship Id="rId15" Type="http://schemas.openxmlformats.org/officeDocument/2006/relationships/hyperlink" Target="https://www.youtube.com/watch?v=ft4eTzhaUAc" TargetMode="Externa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youtube.com/watch?v=FiJ7CLu3zD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1421</Words>
  <Characters>8101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WCPSS</Company>
  <LinksUpToDate>false</LinksUpToDate>
  <CharactersWithSpaces>9503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Droessler</dc:creator>
  <cp:lastModifiedBy>Elizabeth Droessler</cp:lastModifiedBy>
  <cp:revision>2</cp:revision>
  <cp:lastPrinted>2013-04-04T17:17:00Z</cp:lastPrinted>
  <dcterms:created xsi:type="dcterms:W3CDTF">2013-04-04T17:37:00Z</dcterms:created>
  <dcterms:modified xsi:type="dcterms:W3CDTF">2013-04-04T17:37:00Z</dcterms:modified>
</cp:coreProperties>
</file>